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AC3C" w14:textId="1D7DCEF4" w:rsidR="00BB523E" w:rsidRDefault="00BB523E">
      <w:r>
        <w:rPr>
          <w:noProof/>
        </w:rPr>
        <w:drawing>
          <wp:anchor distT="0" distB="0" distL="114300" distR="114300" simplePos="0" relativeHeight="251659264" behindDoc="0" locked="0" layoutInCell="1" allowOverlap="1" wp14:anchorId="1418F884" wp14:editId="7ABE683C">
            <wp:simplePos x="0" y="0"/>
            <wp:positionH relativeFrom="column">
              <wp:posOffset>3855720</wp:posOffset>
            </wp:positionH>
            <wp:positionV relativeFrom="paragraph">
              <wp:posOffset>11430</wp:posOffset>
            </wp:positionV>
            <wp:extent cx="1966244" cy="1336201"/>
            <wp:effectExtent l="0" t="0" r="0" b="0"/>
            <wp:wrapSquare wrapText="bothSides"/>
            <wp:docPr id="10655377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093577" name="Picture 15440935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244" cy="133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38D33" w14:textId="0E74A477" w:rsidR="44E9491F" w:rsidRDefault="00BB523E">
      <w:r>
        <w:t>BBRO, Centrum, Norwich Research Park,                                              Colney Lane, Norwich, Norfolk NR4 7UG.                                                                                 Website: www.bbro.co.uk                                                Email:info@bbro.co.uk</w:t>
      </w:r>
      <w:r w:rsidRPr="44E9491F">
        <w:rPr>
          <w:b/>
          <w:bCs/>
        </w:rPr>
        <w:t xml:space="preserve">                   </w:t>
      </w:r>
    </w:p>
    <w:p w14:paraId="12B0D31B" w14:textId="77777777" w:rsidR="00BB523E" w:rsidRDefault="00BB523E"/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2220"/>
        <w:gridCol w:w="7215"/>
      </w:tblGrid>
      <w:tr w:rsidR="6C63AB04" w14:paraId="1A05C61D" w14:textId="77777777" w:rsidTr="00BB523E">
        <w:trPr>
          <w:trHeight w:val="896"/>
        </w:trPr>
        <w:tc>
          <w:tcPr>
            <w:tcW w:w="9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single" w:sz="4" w:space="0" w:color="auto"/>
              <w:right w:val="none" w:sz="4" w:space="0" w:color="000000" w:themeColor="text1"/>
            </w:tcBorders>
          </w:tcPr>
          <w:p w14:paraId="0043FB2C" w14:textId="77777777" w:rsidR="00BB523E" w:rsidRDefault="53207E8C" w:rsidP="00BB523E">
            <w:pPr>
              <w:jc w:val="center"/>
              <w:rPr>
                <w:b/>
                <w:bCs/>
              </w:rPr>
            </w:pPr>
            <w:r w:rsidRPr="44E9491F">
              <w:rPr>
                <w:b/>
                <w:bCs/>
              </w:rPr>
              <w:t xml:space="preserve">BBRO is a not for profit company providing support to UK sugar beet growers </w:t>
            </w:r>
          </w:p>
          <w:p w14:paraId="2C538E1E" w14:textId="77777777" w:rsidR="03A28790" w:rsidRDefault="53207E8C" w:rsidP="00BB523E">
            <w:pPr>
              <w:jc w:val="center"/>
              <w:rPr>
                <w:b/>
                <w:bCs/>
              </w:rPr>
            </w:pPr>
            <w:r w:rsidRPr="44E9491F">
              <w:rPr>
                <w:b/>
                <w:bCs/>
              </w:rPr>
              <w:t>and wider industry.</w:t>
            </w:r>
          </w:p>
          <w:p w14:paraId="1D22CC4C" w14:textId="4860390B" w:rsidR="00EF3FDA" w:rsidRDefault="00EF3FDA" w:rsidP="006335BF"/>
        </w:tc>
      </w:tr>
      <w:tr w:rsidR="007A5701" w14:paraId="452DF0F9" w14:textId="77777777" w:rsidTr="00BB523E">
        <w:trPr>
          <w:trHeight w:val="6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79B" w14:textId="77777777" w:rsidR="007A5701" w:rsidRDefault="007A5701" w:rsidP="00C10854">
            <w:r>
              <w:t>Job Title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4E1" w14:textId="0ADE4E37" w:rsidR="007A5701" w:rsidRDefault="79CD65B1" w:rsidP="6C63AB04">
            <w:r>
              <w:t xml:space="preserve">Crop </w:t>
            </w:r>
            <w:r w:rsidR="533CF142">
              <w:t>Pathologist</w:t>
            </w:r>
          </w:p>
        </w:tc>
      </w:tr>
      <w:tr w:rsidR="007A5701" w14:paraId="2270CFBB" w14:textId="77777777" w:rsidTr="00BB523E">
        <w:trPr>
          <w:trHeight w:val="557"/>
        </w:trPr>
        <w:tc>
          <w:tcPr>
            <w:tcW w:w="2220" w:type="dxa"/>
            <w:tcBorders>
              <w:top w:val="single" w:sz="4" w:space="0" w:color="auto"/>
            </w:tcBorders>
          </w:tcPr>
          <w:p w14:paraId="0E825401" w14:textId="77777777" w:rsidR="007A5701" w:rsidRDefault="007A5701" w:rsidP="00C10854">
            <w:r>
              <w:t>Reports to:</w:t>
            </w:r>
          </w:p>
        </w:tc>
        <w:tc>
          <w:tcPr>
            <w:tcW w:w="7215" w:type="dxa"/>
            <w:tcBorders>
              <w:top w:val="single" w:sz="4" w:space="0" w:color="auto"/>
            </w:tcBorders>
          </w:tcPr>
          <w:p w14:paraId="38DD7225" w14:textId="79CC7539" w:rsidR="007A5701" w:rsidRDefault="007A5701" w:rsidP="00C10854">
            <w:r>
              <w:t>Head of Crop Protection</w:t>
            </w:r>
          </w:p>
        </w:tc>
      </w:tr>
      <w:tr w:rsidR="007A5701" w14:paraId="5C0888EB" w14:textId="77777777" w:rsidTr="44E9491F">
        <w:trPr>
          <w:trHeight w:val="1460"/>
        </w:trPr>
        <w:tc>
          <w:tcPr>
            <w:tcW w:w="2220" w:type="dxa"/>
          </w:tcPr>
          <w:p w14:paraId="5CDE0E0D" w14:textId="77777777" w:rsidR="007A5701" w:rsidRDefault="007A5701" w:rsidP="00C10854">
            <w:r>
              <w:t>Operational Responsibilities</w:t>
            </w:r>
          </w:p>
        </w:tc>
        <w:tc>
          <w:tcPr>
            <w:tcW w:w="7215" w:type="dxa"/>
          </w:tcPr>
          <w:p w14:paraId="569F90D1" w14:textId="688C7B96" w:rsidR="00064A75" w:rsidRDefault="007A5701" w:rsidP="007A5701">
            <w:r>
              <w:t xml:space="preserve">Horticulture: </w:t>
            </w:r>
            <w:r w:rsidR="00064A75">
              <w:t>Manage the day-to-day function of BBRO’s horticulture department</w:t>
            </w:r>
            <w:r w:rsidR="005C273C">
              <w:t xml:space="preserve"> and oversee plant growing activities</w:t>
            </w:r>
            <w:r w:rsidR="00064A75">
              <w:t xml:space="preserve">. Schedule facility uses to meet demands of internal and external experiments and customers. </w:t>
            </w:r>
          </w:p>
          <w:p w14:paraId="4FD619C9" w14:textId="77777777" w:rsidR="00064A75" w:rsidRDefault="00064A75" w:rsidP="00064A75"/>
          <w:p w14:paraId="7C493091" w14:textId="03D569E4" w:rsidR="00064A75" w:rsidRDefault="00D15799" w:rsidP="00064A75">
            <w:r>
              <w:t xml:space="preserve">Pathogen </w:t>
            </w:r>
            <w:r w:rsidR="00064A75">
              <w:t xml:space="preserve">Culture Management: </w:t>
            </w:r>
          </w:p>
          <w:p w14:paraId="1ED932F9" w14:textId="415B4038" w:rsidR="00064A75" w:rsidRDefault="00064A75" w:rsidP="00064A75">
            <w:r>
              <w:t>Keep cultures of important pathogens</w:t>
            </w:r>
            <w:r w:rsidR="005C273C">
              <w:t xml:space="preserve"> (Virus Yellows, aphids and Beet Moth)</w:t>
            </w:r>
            <w:r>
              <w:t xml:space="preserve"> so they can be used for research at BBRO or for supply to third parties.</w:t>
            </w:r>
          </w:p>
          <w:p w14:paraId="64D1862E" w14:textId="77777777" w:rsidR="003162F4" w:rsidRDefault="003162F4" w:rsidP="00064A75"/>
          <w:p w14:paraId="3733725F" w14:textId="2FD4E6C1" w:rsidR="003162F4" w:rsidRDefault="003162F4" w:rsidP="00064A75">
            <w:r>
              <w:t xml:space="preserve">Field Assessments: </w:t>
            </w:r>
          </w:p>
          <w:p w14:paraId="021CAE9E" w14:textId="4DFE6421" w:rsidR="003162F4" w:rsidRDefault="003162F4" w:rsidP="00064A75">
            <w:r>
              <w:t>Schedule and undertake measurements of BBRO field trials</w:t>
            </w:r>
            <w:r w:rsidR="00CA0940">
              <w:t>,</w:t>
            </w:r>
            <w:r>
              <w:t xml:space="preserve"> </w:t>
            </w:r>
            <w:r w:rsidR="00CA0940">
              <w:t xml:space="preserve">using existing protocols or development of new methods, </w:t>
            </w:r>
            <w:r>
              <w:t>for susceptibility to pests and diseases (e.g. virus, foliar diseases and insects)</w:t>
            </w:r>
            <w:r w:rsidR="005C273C">
              <w:t xml:space="preserve">. Liaise with BBRO colleagues and third parties to provide support as required and as each season dictates. </w:t>
            </w:r>
          </w:p>
          <w:p w14:paraId="3483D622" w14:textId="77777777" w:rsidR="005C273C" w:rsidRDefault="005C273C" w:rsidP="00064A75"/>
          <w:p w14:paraId="6FAE186B" w14:textId="7C5731C0" w:rsidR="005C273C" w:rsidRDefault="00D15799" w:rsidP="005C273C">
            <w:r>
              <w:t xml:space="preserve">Protocol and </w:t>
            </w:r>
            <w:r w:rsidR="005C273C">
              <w:t xml:space="preserve">Data Management: </w:t>
            </w:r>
          </w:p>
          <w:p w14:paraId="6800C5E7" w14:textId="4F2CEC88" w:rsidR="007A5701" w:rsidRDefault="00D15799" w:rsidP="005C273C">
            <w:r>
              <w:t>Keep relevant SOPs up-to-date, p</w:t>
            </w:r>
            <w:r w:rsidR="005C273C">
              <w:t>repare trial protocols</w:t>
            </w:r>
            <w:r>
              <w:t xml:space="preserve"> and</w:t>
            </w:r>
            <w:r w:rsidR="005C273C">
              <w:t xml:space="preserve"> collate data for analysis</w:t>
            </w:r>
            <w:r>
              <w:t xml:space="preserve">. </w:t>
            </w:r>
          </w:p>
          <w:p w14:paraId="5373AB94" w14:textId="77777777" w:rsidR="005C273C" w:rsidRDefault="005C273C" w:rsidP="005C273C"/>
          <w:p w14:paraId="61DEE6C1" w14:textId="77777777" w:rsidR="00D728A6" w:rsidRDefault="00CA0940" w:rsidP="00C10854">
            <w:r>
              <w:t xml:space="preserve">Laboratory Support: </w:t>
            </w:r>
          </w:p>
          <w:p w14:paraId="34F6AAF2" w14:textId="705EEE0A" w:rsidR="007A5701" w:rsidRDefault="00CA0940" w:rsidP="00C10854">
            <w:r>
              <w:t>Help</w:t>
            </w:r>
            <w:r w:rsidR="007A5701" w:rsidRPr="00A061F8">
              <w:t xml:space="preserve"> </w:t>
            </w:r>
            <w:r w:rsidR="00D728A6">
              <w:t>other BBRO</w:t>
            </w:r>
            <w:r w:rsidR="007A5701" w:rsidRPr="00A061F8">
              <w:t xml:space="preserve"> team members where required and be trained in important lab protocols</w:t>
            </w:r>
            <w:r w:rsidR="003162F4">
              <w:t xml:space="preserve"> e.g. ELISA, qPCR and </w:t>
            </w:r>
            <w:r w:rsidR="005C273C">
              <w:t>bioassays</w:t>
            </w:r>
          </w:p>
          <w:p w14:paraId="3D2BFFFE" w14:textId="6673486B" w:rsidR="005C273C" w:rsidRDefault="005C273C" w:rsidP="00C10854"/>
        </w:tc>
      </w:tr>
      <w:tr w:rsidR="007A5701" w14:paraId="2D5486F0" w14:textId="77777777" w:rsidTr="44E9491F">
        <w:trPr>
          <w:trHeight w:val="699"/>
        </w:trPr>
        <w:tc>
          <w:tcPr>
            <w:tcW w:w="2220" w:type="dxa"/>
          </w:tcPr>
          <w:p w14:paraId="4E7975EA" w14:textId="77777777" w:rsidR="007A5701" w:rsidRDefault="007A5701" w:rsidP="00C10854">
            <w:r>
              <w:t>Research Duties</w:t>
            </w:r>
          </w:p>
        </w:tc>
        <w:tc>
          <w:tcPr>
            <w:tcW w:w="7215" w:type="dxa"/>
          </w:tcPr>
          <w:p w14:paraId="62A7CCD4" w14:textId="5287EF34" w:rsidR="00064A75" w:rsidRDefault="00064A75" w:rsidP="00C10854">
            <w:r>
              <w:t xml:space="preserve">Integrated Pest Management: </w:t>
            </w:r>
          </w:p>
          <w:p w14:paraId="7D787838" w14:textId="28B586CF" w:rsidR="00064A75" w:rsidRDefault="00CA0940" w:rsidP="00C10854">
            <w:r>
              <w:t xml:space="preserve">Support BBRO’s internal and external research projects and Work with the Head of Crop Protection to devise experiments and carry-out field studies to develop new control methods to achieve integrated solutions for existing threats to the UK’s sugar beet crops: </w:t>
            </w:r>
          </w:p>
          <w:p w14:paraId="6F22861B" w14:textId="215EFAA3" w:rsidR="00CA0940" w:rsidRDefault="00CA0940" w:rsidP="00CA0940">
            <w:pPr>
              <w:ind w:left="720"/>
            </w:pPr>
            <w:r>
              <w:t>Virus Yellows (e.g. camouflage, endophytes, repellents)</w:t>
            </w:r>
          </w:p>
          <w:p w14:paraId="0428ACEF" w14:textId="55925C01" w:rsidR="00CA0940" w:rsidRDefault="00CA0940" w:rsidP="00CA0940">
            <w:pPr>
              <w:ind w:left="720"/>
            </w:pPr>
            <w:r>
              <w:t xml:space="preserve">Beet Moth </w:t>
            </w:r>
          </w:p>
          <w:p w14:paraId="32DB9253" w14:textId="3C073A29" w:rsidR="00064A75" w:rsidRDefault="00CA0940" w:rsidP="005C273C">
            <w:pPr>
              <w:ind w:left="720"/>
            </w:pPr>
            <w:r>
              <w:t xml:space="preserve">Aphid &amp; disease resistance </w:t>
            </w:r>
          </w:p>
          <w:p w14:paraId="7D33F124" w14:textId="77777777" w:rsidR="005C273C" w:rsidRDefault="005C273C" w:rsidP="005C273C">
            <w:pPr>
              <w:ind w:left="720"/>
            </w:pPr>
          </w:p>
          <w:p w14:paraId="28A208E4" w14:textId="3D2541A3" w:rsidR="00064A75" w:rsidRDefault="00064A75" w:rsidP="00C10854">
            <w:r>
              <w:t xml:space="preserve">Phenotyping: </w:t>
            </w:r>
          </w:p>
          <w:p w14:paraId="0C297957" w14:textId="36077780" w:rsidR="00064A75" w:rsidRDefault="00064A75" w:rsidP="00C10854">
            <w:r>
              <w:t>Use BBRO’s phenotyping tools and techniques to assess varietal responses to virus yellows, nematodes, foliar diseases and insects in controlled environments and field experiments.</w:t>
            </w:r>
          </w:p>
          <w:p w14:paraId="6BAA748C" w14:textId="77777777" w:rsidR="00064A75" w:rsidRDefault="00064A75" w:rsidP="00C10854"/>
          <w:p w14:paraId="6B007E90" w14:textId="59FF1C00" w:rsidR="00064A75" w:rsidRDefault="00064A75" w:rsidP="00C10854">
            <w:r>
              <w:t xml:space="preserve">Pathogen monitoring and assessments: </w:t>
            </w:r>
          </w:p>
          <w:p w14:paraId="16CC413C" w14:textId="5A92FFC9" w:rsidR="005C273C" w:rsidRDefault="005C273C" w:rsidP="005C273C">
            <w:r>
              <w:t>Support BBRO’s CropWatch network and research projects with development of new methodologies to provide tools and technologies to detect and respond to existing and emerging pathogens. (e.g. Virus Yellows, soil-borne diseases, Beet Moth and SBR/RTD)</w:t>
            </w:r>
          </w:p>
          <w:p w14:paraId="10465A03" w14:textId="77777777" w:rsidR="00CA0940" w:rsidRDefault="00CA0940" w:rsidP="00CA0940">
            <w:pPr>
              <w:spacing w:line="240" w:lineRule="auto"/>
            </w:pPr>
          </w:p>
          <w:p w14:paraId="43BFBBDE" w14:textId="3723B982" w:rsidR="00CA0940" w:rsidRDefault="00CA0940" w:rsidP="00CA0940">
            <w:pPr>
              <w:spacing w:line="240" w:lineRule="auto"/>
            </w:pPr>
            <w:r>
              <w:t>Knowledge Exchange:</w:t>
            </w:r>
          </w:p>
          <w:p w14:paraId="262D3882" w14:textId="77777777" w:rsidR="007A5701" w:rsidRDefault="79CD65B1" w:rsidP="007A5701">
            <w:pPr>
              <w:spacing w:line="240" w:lineRule="auto"/>
            </w:pPr>
            <w:r>
              <w:t>Represent BBRO at suitable industry panels/events when required</w:t>
            </w:r>
            <w:r w:rsidR="792FE50E">
              <w:t xml:space="preserve"> and share latest findings </w:t>
            </w:r>
            <w:r w:rsidR="0EB3F05A">
              <w:t>to growers and other industry stakeholder</w:t>
            </w:r>
            <w:r w:rsidR="533CF142">
              <w:t>s</w:t>
            </w:r>
          </w:p>
          <w:p w14:paraId="3A8F7A53" w14:textId="6F08994B" w:rsidR="00077D5C" w:rsidRDefault="00077D5C" w:rsidP="6C63AB04">
            <w:pPr>
              <w:spacing w:line="240" w:lineRule="auto"/>
            </w:pPr>
          </w:p>
        </w:tc>
      </w:tr>
      <w:tr w:rsidR="005C273C" w14:paraId="0706DAA1" w14:textId="77777777" w:rsidTr="44E9491F">
        <w:trPr>
          <w:trHeight w:val="1546"/>
        </w:trPr>
        <w:tc>
          <w:tcPr>
            <w:tcW w:w="2220" w:type="dxa"/>
          </w:tcPr>
          <w:p w14:paraId="7E7462AB" w14:textId="1166D0B6" w:rsidR="005C273C" w:rsidRDefault="005C273C" w:rsidP="00C10854">
            <w:r>
              <w:lastRenderedPageBreak/>
              <w:t>Personal Specification</w:t>
            </w:r>
          </w:p>
        </w:tc>
        <w:tc>
          <w:tcPr>
            <w:tcW w:w="7215" w:type="dxa"/>
          </w:tcPr>
          <w:p w14:paraId="3AA390E8" w14:textId="77777777" w:rsidR="005C273C" w:rsidRDefault="005C273C" w:rsidP="00C10854">
            <w:r>
              <w:t xml:space="preserve">Essential: </w:t>
            </w:r>
          </w:p>
          <w:p w14:paraId="02969EAF" w14:textId="1706300E" w:rsidR="00BA6A36" w:rsidRDefault="005C273C" w:rsidP="00C10854">
            <w:r>
              <w:t xml:space="preserve">Degree in Agriculture or </w:t>
            </w:r>
            <w:r w:rsidR="00BA6A36">
              <w:t>related subject or</w:t>
            </w:r>
          </w:p>
          <w:p w14:paraId="1B1EDBD4" w14:textId="30F80982" w:rsidR="00BA6A36" w:rsidRDefault="14650C9A" w:rsidP="00C10854">
            <w:r>
              <w:t>A track record of laboratory research</w:t>
            </w:r>
          </w:p>
          <w:p w14:paraId="475676BF" w14:textId="77E2EFD6" w:rsidR="00BA6A36" w:rsidRDefault="00BA6A36" w:rsidP="00C10854">
            <w:r>
              <w:t>Full Driving License</w:t>
            </w:r>
          </w:p>
          <w:p w14:paraId="1919219B" w14:textId="63077354" w:rsidR="00BA6A36" w:rsidRDefault="00BA6A36" w:rsidP="00C10854">
            <w:r>
              <w:t xml:space="preserve">Great attention to detail </w:t>
            </w:r>
          </w:p>
          <w:p w14:paraId="18BCBEFA" w14:textId="4F82E0EB" w:rsidR="00BA6A36" w:rsidRDefault="00BA6A36" w:rsidP="00C10854">
            <w:r>
              <w:t xml:space="preserve">Good IT skills </w:t>
            </w:r>
          </w:p>
          <w:p w14:paraId="29CCC8D6" w14:textId="480A559A" w:rsidR="00BA6A36" w:rsidRPr="00BA6A36" w:rsidRDefault="00BA6A36" w:rsidP="00BA6A36">
            <w:r>
              <w:t>Proven</w:t>
            </w:r>
            <w:r w:rsidRPr="00BA6A36">
              <w:t xml:space="preserve"> communication, organisation, and problem-solving abilities</w:t>
            </w:r>
          </w:p>
          <w:p w14:paraId="5D3ADEA5" w14:textId="77777777" w:rsidR="00BA6A36" w:rsidRPr="00BA6A36" w:rsidRDefault="00BA6A36" w:rsidP="00BA6A36">
            <w:r w:rsidRPr="00BA6A36">
              <w:t>Ability to work independently as well as part of a wider team</w:t>
            </w:r>
          </w:p>
          <w:p w14:paraId="367C58F4" w14:textId="77777777" w:rsidR="00BA6A36" w:rsidRPr="00BA6A36" w:rsidRDefault="00BA6A36" w:rsidP="00BA6A36">
            <w:r w:rsidRPr="00BA6A36">
              <w:t>Willingness to undertake physical, hands-on work in the field</w:t>
            </w:r>
          </w:p>
          <w:p w14:paraId="466605C4" w14:textId="77777777" w:rsidR="005C273C" w:rsidRDefault="005C273C" w:rsidP="00C10854"/>
          <w:p w14:paraId="17A52830" w14:textId="77777777" w:rsidR="005C273C" w:rsidRDefault="005C273C" w:rsidP="00C10854">
            <w:r>
              <w:t xml:space="preserve">Desirable: </w:t>
            </w:r>
          </w:p>
          <w:p w14:paraId="39F593F9" w14:textId="2C34BF44" w:rsidR="005C273C" w:rsidRDefault="005C273C" w:rsidP="00C10854">
            <w:r>
              <w:t>Postgraduate qualification in Agriculture or a closely related subject</w:t>
            </w:r>
          </w:p>
          <w:p w14:paraId="0577AA07" w14:textId="63FC9B39" w:rsidR="005C273C" w:rsidRDefault="00BA6A36" w:rsidP="00C10854">
            <w:r>
              <w:t>Previous experience in the culturing of plants, diseases and insects</w:t>
            </w:r>
          </w:p>
          <w:p w14:paraId="7C582B95" w14:textId="77777777" w:rsidR="00BA6A36" w:rsidRDefault="00BA6A36" w:rsidP="00BA6A36">
            <w:r>
              <w:t xml:space="preserve">PA1 and PA6 </w:t>
            </w:r>
          </w:p>
          <w:p w14:paraId="2E9809E8" w14:textId="77777777" w:rsidR="00BA6A36" w:rsidRDefault="00BA6A36" w:rsidP="00BA6A36">
            <w:r>
              <w:t xml:space="preserve">Experience working in agricultural trials </w:t>
            </w:r>
          </w:p>
          <w:p w14:paraId="3AA5077E" w14:textId="18A204C1" w:rsidR="00BA6A36" w:rsidRDefault="00BA6A36" w:rsidP="00BA6A36">
            <w:r>
              <w:t>Understanding of the UK Sugar Beet sector</w:t>
            </w:r>
          </w:p>
          <w:p w14:paraId="456155FA" w14:textId="6BFFC073" w:rsidR="00BA6A36" w:rsidRDefault="00BA6A36" w:rsidP="00BA6A36">
            <w:r>
              <w:t>BASIS and FACTS qualifications</w:t>
            </w:r>
          </w:p>
          <w:p w14:paraId="51FA366D" w14:textId="37A02866" w:rsidR="006335BF" w:rsidRDefault="006335BF" w:rsidP="00C10854"/>
        </w:tc>
      </w:tr>
      <w:tr w:rsidR="006335BF" w14:paraId="670AB8E2" w14:textId="77777777" w:rsidTr="00EB3346">
        <w:trPr>
          <w:trHeight w:val="427"/>
        </w:trPr>
        <w:tc>
          <w:tcPr>
            <w:tcW w:w="2220" w:type="dxa"/>
          </w:tcPr>
          <w:p w14:paraId="177B83BC" w14:textId="461906FA" w:rsidR="006335BF" w:rsidRDefault="00EB3346" w:rsidP="00C10854">
            <w:r>
              <w:rPr>
                <w:b/>
                <w:bCs/>
              </w:rPr>
              <w:t>Term</w:t>
            </w:r>
          </w:p>
        </w:tc>
        <w:tc>
          <w:tcPr>
            <w:tcW w:w="7215" w:type="dxa"/>
          </w:tcPr>
          <w:p w14:paraId="78797858" w14:textId="314B16AD" w:rsidR="006335BF" w:rsidRDefault="009D7E92" w:rsidP="00C10854">
            <w:r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month fixed term contract</w:t>
            </w:r>
          </w:p>
        </w:tc>
      </w:tr>
    </w:tbl>
    <w:p w14:paraId="1EC9754A" w14:textId="77777777" w:rsidR="007A5701" w:rsidRDefault="007A5701" w:rsidP="007A5701"/>
    <w:p w14:paraId="2A452DDF" w14:textId="6B0DD3F0" w:rsidR="00C27732" w:rsidRDefault="00EB3346">
      <w:r>
        <w:t xml:space="preserve">To apply please send CV and covering letter to </w:t>
      </w:r>
      <w:r w:rsidR="00ED23CB">
        <w:t>a</w:t>
      </w:r>
      <w:r>
        <w:t>listair.wright@</w:t>
      </w:r>
      <w:r w:rsidR="00ED23CB">
        <w:t>bbro.co.uk</w:t>
      </w:r>
    </w:p>
    <w:sectPr w:rsidR="00C27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5CE0"/>
    <w:multiLevelType w:val="multilevel"/>
    <w:tmpl w:val="85D4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72F93"/>
    <w:multiLevelType w:val="hybridMultilevel"/>
    <w:tmpl w:val="22522502"/>
    <w:lvl w:ilvl="0" w:tplc="180025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171773">
    <w:abstractNumId w:val="1"/>
  </w:num>
  <w:num w:numId="2" w16cid:durableId="179243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01"/>
    <w:rsid w:val="00064A75"/>
    <w:rsid w:val="00077D5C"/>
    <w:rsid w:val="001D7935"/>
    <w:rsid w:val="003162F4"/>
    <w:rsid w:val="00372AC8"/>
    <w:rsid w:val="005C273C"/>
    <w:rsid w:val="006335BF"/>
    <w:rsid w:val="0076232D"/>
    <w:rsid w:val="007A5701"/>
    <w:rsid w:val="008B15C2"/>
    <w:rsid w:val="009D7E92"/>
    <w:rsid w:val="00BA6A36"/>
    <w:rsid w:val="00BB523E"/>
    <w:rsid w:val="00C27732"/>
    <w:rsid w:val="00CA0940"/>
    <w:rsid w:val="00D15799"/>
    <w:rsid w:val="00D36691"/>
    <w:rsid w:val="00D728A6"/>
    <w:rsid w:val="00DE2989"/>
    <w:rsid w:val="00EB3346"/>
    <w:rsid w:val="00ED23CB"/>
    <w:rsid w:val="00EF3FDA"/>
    <w:rsid w:val="039DF474"/>
    <w:rsid w:val="03A28790"/>
    <w:rsid w:val="08A885B9"/>
    <w:rsid w:val="0A249872"/>
    <w:rsid w:val="0C78993A"/>
    <w:rsid w:val="0DBDAB68"/>
    <w:rsid w:val="0EB3F05A"/>
    <w:rsid w:val="11DFC927"/>
    <w:rsid w:val="14650C9A"/>
    <w:rsid w:val="14DBA807"/>
    <w:rsid w:val="1BB360DF"/>
    <w:rsid w:val="1FB99D67"/>
    <w:rsid w:val="271C5778"/>
    <w:rsid w:val="288E2988"/>
    <w:rsid w:val="2A6D1716"/>
    <w:rsid w:val="3079DBAF"/>
    <w:rsid w:val="307B4754"/>
    <w:rsid w:val="384CED63"/>
    <w:rsid w:val="3B5FC9F8"/>
    <w:rsid w:val="3D8E036E"/>
    <w:rsid w:val="4147AC39"/>
    <w:rsid w:val="44E9491F"/>
    <w:rsid w:val="457F4D35"/>
    <w:rsid w:val="4AE848B3"/>
    <w:rsid w:val="4BAAFF7E"/>
    <w:rsid w:val="4C408D25"/>
    <w:rsid w:val="52222E5A"/>
    <w:rsid w:val="53207E8C"/>
    <w:rsid w:val="533CF142"/>
    <w:rsid w:val="535CB3C6"/>
    <w:rsid w:val="54135889"/>
    <w:rsid w:val="56BF231B"/>
    <w:rsid w:val="56F43C6E"/>
    <w:rsid w:val="595C0100"/>
    <w:rsid w:val="5BBAD23E"/>
    <w:rsid w:val="5BE5B0E9"/>
    <w:rsid w:val="5C6177FC"/>
    <w:rsid w:val="601C2FBC"/>
    <w:rsid w:val="612CC876"/>
    <w:rsid w:val="625DA3AC"/>
    <w:rsid w:val="6350FB7C"/>
    <w:rsid w:val="649FDC7C"/>
    <w:rsid w:val="654E9B61"/>
    <w:rsid w:val="6A7EE7BF"/>
    <w:rsid w:val="6C63AB04"/>
    <w:rsid w:val="6F5747E7"/>
    <w:rsid w:val="7814A149"/>
    <w:rsid w:val="792FE50E"/>
    <w:rsid w:val="79C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116D"/>
  <w15:chartTrackingRefBased/>
  <w15:docId w15:val="{DE18ECD4-17A0-4B38-8D0F-36DF262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0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7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7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2826</Characters>
  <Application>Microsoft Office Word</Application>
  <DocSecurity>0</DocSecurity>
  <Lines>94</Lines>
  <Paragraphs>59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Wright</dc:creator>
  <cp:keywords/>
  <dc:description/>
  <cp:lastModifiedBy>Francesca Broom</cp:lastModifiedBy>
  <cp:revision>7</cp:revision>
  <dcterms:created xsi:type="dcterms:W3CDTF">2026-05-29T09:13:00Z</dcterms:created>
  <dcterms:modified xsi:type="dcterms:W3CDTF">2026-05-31T19:39:00Z</dcterms:modified>
</cp:coreProperties>
</file>